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8F218" w14:textId="273F582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r w:rsidRPr="00CE0424">
        <w:rPr>
          <w:sz w:val="32"/>
          <w:szCs w:val="32"/>
        </w:rPr>
        <w:t xml:space="preserve">Tdoc </w:t>
      </w:r>
      <w:r w:rsidR="00226D6B" w:rsidRPr="00226D6B">
        <w:rPr>
          <w:sz w:val="32"/>
          <w:szCs w:val="32"/>
        </w:rPr>
        <w:t>R2-2108366</w:t>
      </w:r>
    </w:p>
    <w:p w14:paraId="3D1C4376" w14:textId="77777777"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0054CDF1" w14:textId="77777777" w:rsidR="00E90E49" w:rsidRPr="00CE0424" w:rsidRDefault="00E90E49" w:rsidP="00357380">
      <w:pPr>
        <w:pStyle w:val="3GPPHeader"/>
      </w:pPr>
    </w:p>
    <w:p w14:paraId="506D5710" w14:textId="74F25E1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95BCC">
        <w:rPr>
          <w:sz w:val="22"/>
          <w:szCs w:val="22"/>
        </w:rPr>
        <w:t>8.22</w:t>
      </w:r>
    </w:p>
    <w:p w14:paraId="0DB1E9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5FDEBA" w14:textId="7AFF708E" w:rsidR="00E90E49" w:rsidRPr="00CE0424" w:rsidRDefault="003D3C45" w:rsidP="00311702">
      <w:pPr>
        <w:pStyle w:val="3GPPHeader"/>
        <w:rPr>
          <w:sz w:val="22"/>
          <w:szCs w:val="22"/>
        </w:rPr>
      </w:pPr>
      <w:r>
        <w:rPr>
          <w:sz w:val="22"/>
          <w:szCs w:val="22"/>
        </w:rPr>
        <w:t>Title:</w:t>
      </w:r>
      <w:r w:rsidR="00E90E49" w:rsidRPr="00CE0424">
        <w:rPr>
          <w:sz w:val="22"/>
          <w:szCs w:val="22"/>
        </w:rPr>
        <w:tab/>
      </w:r>
      <w:r w:rsidR="009A19A2">
        <w:rPr>
          <w:sz w:val="22"/>
          <w:szCs w:val="22"/>
        </w:rPr>
        <w:t>RAN2 aspects for MINT</w:t>
      </w:r>
    </w:p>
    <w:p w14:paraId="61F09030" w14:textId="77777777" w:rsidR="00E90E49" w:rsidRPr="00CE0424" w:rsidRDefault="00E90E49" w:rsidP="00D546FF">
      <w:pPr>
        <w:pStyle w:val="3GPPHeader"/>
        <w:rPr>
          <w:sz w:val="22"/>
          <w:szCs w:val="22"/>
        </w:rPr>
      </w:pPr>
      <w:r w:rsidRPr="009F7D03">
        <w:rPr>
          <w:sz w:val="22"/>
          <w:szCs w:val="22"/>
        </w:rPr>
        <w:t>Document for:</w:t>
      </w:r>
      <w:r w:rsidRPr="009F7D03">
        <w:rPr>
          <w:sz w:val="22"/>
          <w:szCs w:val="22"/>
        </w:rPr>
        <w:tab/>
        <w:t>Discussion, Decision</w:t>
      </w:r>
    </w:p>
    <w:p w14:paraId="64D85CC6" w14:textId="77777777" w:rsidR="00E90E49" w:rsidRPr="00CE0424" w:rsidRDefault="00E90E49" w:rsidP="00E90E49"/>
    <w:p w14:paraId="5B6C01E0" w14:textId="77777777" w:rsidR="00E90E49" w:rsidRPr="00CE0424" w:rsidRDefault="00230D18" w:rsidP="00CE0424">
      <w:pPr>
        <w:pStyle w:val="Heading1"/>
      </w:pPr>
      <w:r>
        <w:t>1</w:t>
      </w:r>
      <w:r>
        <w:tab/>
      </w:r>
      <w:r w:rsidR="00E90E49" w:rsidRPr="00CE0424">
        <w:t>Introduction</w:t>
      </w:r>
    </w:p>
    <w:p w14:paraId="5AFBE021" w14:textId="6CF3F14D" w:rsidR="009A19A2" w:rsidRPr="009A19A2" w:rsidRDefault="009A19A2" w:rsidP="00CE0424">
      <w:pPr>
        <w:pStyle w:val="BodyText"/>
        <w:rPr>
          <w:rFonts w:cs="Arial"/>
        </w:rPr>
      </w:pPr>
      <w:r w:rsidRPr="009A19A2">
        <w:rPr>
          <w:rFonts w:cs="Arial"/>
        </w:rPr>
        <w:t>RAN2 has received two LSs on the MINT feature</w:t>
      </w:r>
      <w:r>
        <w:rPr>
          <w:rFonts w:cs="Arial"/>
        </w:rPr>
        <w:t xml:space="preserve"> in </w:t>
      </w:r>
      <w:hyperlink r:id="rId11" w:history="1">
        <w:r w:rsidRPr="009A19A2">
          <w:rPr>
            <w:rStyle w:val="Hyperlink"/>
            <w:rFonts w:cs="Arial"/>
          </w:rPr>
          <w:t>S3-212258</w:t>
        </w:r>
      </w:hyperlink>
      <w:r>
        <w:rPr>
          <w:rFonts w:cs="Arial"/>
        </w:rPr>
        <w:t xml:space="preserve"> and </w:t>
      </w:r>
      <w:hyperlink r:id="rId12" w:history="1">
        <w:r w:rsidRPr="009A19A2">
          <w:rPr>
            <w:rStyle w:val="Hyperlink"/>
            <w:rFonts w:cs="Arial"/>
          </w:rPr>
          <w:t>C1-213527</w:t>
        </w:r>
      </w:hyperlink>
      <w:r>
        <w:rPr>
          <w:rFonts w:cs="Arial"/>
        </w:rPr>
        <w:t>.</w:t>
      </w:r>
      <w:r w:rsidR="009F7D03">
        <w:rPr>
          <w:rFonts w:cs="Arial"/>
        </w:rPr>
        <w:t xml:space="preserve"> In this paper w</w:t>
      </w:r>
      <w:r>
        <w:rPr>
          <w:rFonts w:cs="Arial"/>
        </w:rPr>
        <w:t>e discuss the RAN2 aspects of these LSs</w:t>
      </w:r>
      <w:r w:rsidR="009F7D03">
        <w:rPr>
          <w:rFonts w:cs="Arial"/>
        </w:rPr>
        <w:t xml:space="preserve"> and suggest a reply to CT1.</w:t>
      </w:r>
    </w:p>
    <w:p w14:paraId="09A54AC9" w14:textId="136F27F1" w:rsidR="009A19A2" w:rsidRPr="009A19A2" w:rsidRDefault="00230D18" w:rsidP="009A19A2">
      <w:pPr>
        <w:pStyle w:val="Heading1"/>
      </w:pPr>
      <w:bookmarkStart w:id="0" w:name="_Ref178064866"/>
      <w:r>
        <w:t>2</w:t>
      </w:r>
      <w:r>
        <w:tab/>
      </w:r>
      <w:r w:rsidR="004000E8" w:rsidRPr="00CE0424">
        <w:t>Discussion</w:t>
      </w:r>
      <w:bookmarkEnd w:id="0"/>
    </w:p>
    <w:p w14:paraId="3AA1380B" w14:textId="3CD2C077" w:rsidR="00F63950" w:rsidRDefault="00230D18" w:rsidP="00F63950">
      <w:pPr>
        <w:pStyle w:val="Heading2"/>
      </w:pPr>
      <w:r>
        <w:t>2.1</w:t>
      </w:r>
      <w:r>
        <w:tab/>
      </w:r>
      <w:r w:rsidR="00407AC1">
        <w:t>O</w:t>
      </w:r>
      <w:r w:rsidR="009A19A2">
        <w:t>verview</w:t>
      </w:r>
      <w:r w:rsidR="00407AC1">
        <w:t xml:space="preserve"> of the MINT feature</w:t>
      </w:r>
    </w:p>
    <w:p w14:paraId="439415B1" w14:textId="730B1EB7" w:rsidR="00CE0424" w:rsidRDefault="009A19A2" w:rsidP="009A19A2">
      <w:pPr>
        <w:pStyle w:val="BodyText"/>
      </w:pPr>
      <w:r>
        <w:t>MINT is a feature for a scenario where one or more PLMNs gets disabled, e.g. in a disaster. The users of the disabled PLMN(s) should be allowed to roam in another PLMNs network. This is called disaster roaming.</w:t>
      </w:r>
    </w:p>
    <w:p w14:paraId="26AF7466" w14:textId="72B928CC" w:rsidR="009A19A2" w:rsidRDefault="00284D6F" w:rsidP="009A19A2">
      <w:pPr>
        <w:pStyle w:val="BodyText"/>
      </w:pPr>
      <w:r>
        <w:t>Disaster r</w:t>
      </w:r>
      <w:r w:rsidR="009A19A2">
        <w:t>oaming is enabled by that the hosting PLMN broadcasts the disabled PLMNs' IDs in system information. UEs of the disabled PLMN can then roam in the hosting PLMNs network.</w:t>
      </w:r>
    </w:p>
    <w:p w14:paraId="4FA61144" w14:textId="5BB87D93" w:rsidR="009A19A2" w:rsidRDefault="009A19A2" w:rsidP="009A19A2">
      <w:pPr>
        <w:pStyle w:val="BodyText"/>
        <w:rPr>
          <w:rFonts w:cs="Arial"/>
        </w:rPr>
      </w:pPr>
      <w:r>
        <w:t xml:space="preserve">SA3 describes in </w:t>
      </w:r>
      <w:hyperlink r:id="rId13" w:history="1">
        <w:r w:rsidRPr="009A19A2">
          <w:rPr>
            <w:rStyle w:val="Hyperlink"/>
            <w:rFonts w:cs="Arial"/>
          </w:rPr>
          <w:t>S3-212258</w:t>
        </w:r>
      </w:hyperlink>
      <w:r>
        <w:rPr>
          <w:rFonts w:cs="Arial"/>
        </w:rPr>
        <w:t xml:space="preserve"> that there are certain </w:t>
      </w:r>
      <w:r w:rsidR="00DD19CB">
        <w:rPr>
          <w:rFonts w:cs="Arial"/>
        </w:rPr>
        <w:t>security risks with MINT. Namely that a false base station may impersonate a PLMN that is offering disaster roaming, or a PLMN with disaster conditions. SA3 recommends that MINT shall only be applicable when the UE is out of coverage. I.e. a UE shall not attempt disaster roaming if the UE is in coverage of its own (or equivalent) PLMN. Further, the UE shall not be allowed to do disaster roaming without authenticat</w:t>
      </w:r>
      <w:r w:rsidR="00284D6F">
        <w:rPr>
          <w:rFonts w:cs="Arial"/>
        </w:rPr>
        <w:t>ing</w:t>
      </w:r>
      <w:r w:rsidR="00DD19CB">
        <w:rPr>
          <w:rFonts w:cs="Arial"/>
        </w:rPr>
        <w:t xml:space="preserve"> to the network (except for emergency calls). If this ensured, SA3 deems the security of MINT </w:t>
      </w:r>
      <w:r w:rsidR="00284D6F">
        <w:rPr>
          <w:rFonts w:cs="Arial"/>
        </w:rPr>
        <w:t>sufficient</w:t>
      </w:r>
      <w:r w:rsidR="00DD19CB">
        <w:rPr>
          <w:rFonts w:cs="Arial"/>
        </w:rPr>
        <w:t>.</w:t>
      </w:r>
    </w:p>
    <w:p w14:paraId="43B87298" w14:textId="6E0BD145" w:rsidR="00891A1F" w:rsidRDefault="009A19A2" w:rsidP="009A19A2">
      <w:pPr>
        <w:pStyle w:val="BodyText"/>
      </w:pPr>
      <w:r>
        <w:t xml:space="preserve">CT1 describes in </w:t>
      </w:r>
      <w:hyperlink r:id="rId14" w:history="1">
        <w:r w:rsidRPr="009A19A2">
          <w:rPr>
            <w:rStyle w:val="Hyperlink"/>
            <w:rFonts w:cs="Arial"/>
          </w:rPr>
          <w:t>C1-213527</w:t>
        </w:r>
      </w:hyperlink>
      <w:r>
        <w:t xml:space="preserve"> that there are two solutions they are considering </w:t>
      </w:r>
      <w:r w:rsidR="00DD19CB">
        <w:t xml:space="preserve">for MINT. Namely, </w:t>
      </w:r>
      <w:r>
        <w:t xml:space="preserve">Solution #38 and Solution #40 in </w:t>
      </w:r>
      <w:r w:rsidRPr="009A19A2">
        <w:t>24.811</w:t>
      </w:r>
      <w:r>
        <w:t>. See the annex where these solutions are pasted.</w:t>
      </w:r>
    </w:p>
    <w:p w14:paraId="485A19BE" w14:textId="7A232C2B" w:rsidR="00383CA7" w:rsidRDefault="00891A1F" w:rsidP="009A19A2">
      <w:pPr>
        <w:pStyle w:val="BodyText"/>
      </w:pPr>
      <w:r>
        <w:t xml:space="preserve">Solution #38 and #40 define two </w:t>
      </w:r>
      <w:r w:rsidR="00383CA7">
        <w:t xml:space="preserve">different </w:t>
      </w:r>
      <w:r>
        <w:t>ways in which the network can avoid overload by barring disaster roaming UEs.</w:t>
      </w:r>
      <w:r w:rsidR="0084792A">
        <w:t xml:space="preserve"> Below we give a brief description of the two solutions and explain the RAN2 impact of each of them.</w:t>
      </w:r>
    </w:p>
    <w:p w14:paraId="1863BA5F" w14:textId="5F7F2199" w:rsidR="00383CA7" w:rsidRDefault="0084792A" w:rsidP="0084792A">
      <w:pPr>
        <w:pStyle w:val="Heading2"/>
      </w:pPr>
      <w:r>
        <w:t>2.2</w:t>
      </w:r>
      <w:r>
        <w:tab/>
      </w:r>
      <w:r w:rsidR="00DD19CB" w:rsidRPr="00383CA7">
        <w:t>Solution #38</w:t>
      </w:r>
      <w:r>
        <w:t xml:space="preserve"> overview and RAN2 impact</w:t>
      </w:r>
    </w:p>
    <w:p w14:paraId="52702067" w14:textId="5552DAAB" w:rsidR="00295F9F" w:rsidRDefault="00383CA7" w:rsidP="009A19A2">
      <w:pPr>
        <w:pStyle w:val="BodyText"/>
      </w:pPr>
      <w:r>
        <w:t xml:space="preserve">Solution #38 </w:t>
      </w:r>
      <w:r w:rsidR="00DD19CB">
        <w:t>describe</w:t>
      </w:r>
      <w:r w:rsidR="00891A1F">
        <w:t>s</w:t>
      </w:r>
      <w:r w:rsidR="00DD19CB">
        <w:t xml:space="preserve"> how a new Access Identity </w:t>
      </w:r>
      <w:r w:rsidR="00891A1F">
        <w:t>(</w:t>
      </w:r>
      <w:r w:rsidR="00DD19CB">
        <w:t>#3</w:t>
      </w:r>
      <w:r w:rsidR="00891A1F">
        <w:t>)</w:t>
      </w:r>
      <w:r w:rsidR="00DD19CB">
        <w:t xml:space="preserve"> </w:t>
      </w:r>
      <w:r w:rsidR="00891A1F">
        <w:t>for MINT is defined</w:t>
      </w:r>
      <w:r w:rsidR="00DD19CB">
        <w:t xml:space="preserve">. </w:t>
      </w:r>
      <w:r w:rsidR="00FE067D">
        <w:t>Also</w:t>
      </w:r>
      <w:r w:rsidR="00156B38">
        <w:t>,</w:t>
      </w:r>
      <w:r w:rsidR="00FE067D">
        <w:t xml:space="preserve"> that </w:t>
      </w:r>
      <w:r w:rsidR="00692A8D">
        <w:t>one</w:t>
      </w:r>
      <w:r w:rsidR="00936CE9">
        <w:t xml:space="preserve"> </w:t>
      </w:r>
      <w:r w:rsidR="00FE067D">
        <w:t>barring factor is defined for this new Access Identity</w:t>
      </w:r>
      <w:r w:rsidR="00114E03">
        <w:t>. A</w:t>
      </w:r>
      <w:r w:rsidR="00936CE9">
        <w:t>lternatively</w:t>
      </w:r>
      <w:r w:rsidR="00E74022">
        <w:t xml:space="preserve"> - </w:t>
      </w:r>
      <w:r w:rsidR="00936CE9">
        <w:t xml:space="preserve">the description in 24.811 is </w:t>
      </w:r>
      <w:r w:rsidR="00114E03">
        <w:t xml:space="preserve">not crystal clear on this </w:t>
      </w:r>
      <w:r w:rsidR="00E74022">
        <w:t xml:space="preserve">- </w:t>
      </w:r>
      <w:r w:rsidR="00114E03">
        <w:t xml:space="preserve">there can </w:t>
      </w:r>
      <w:r w:rsidR="00E74022">
        <w:t xml:space="preserve">is </w:t>
      </w:r>
      <w:r w:rsidR="00114E03">
        <w:t>one barring factor per Access Category for Access Identity 3</w:t>
      </w:r>
      <w:r w:rsidR="00FE067D">
        <w:t>.</w:t>
      </w:r>
    </w:p>
    <w:p w14:paraId="49382235" w14:textId="5777A307" w:rsidR="00B91894" w:rsidRDefault="00B91894" w:rsidP="00B91894">
      <w:pPr>
        <w:pStyle w:val="BodyText"/>
      </w:pPr>
      <w:r>
        <w:t xml:space="preserve">On whether there is a </w:t>
      </w:r>
      <w:r w:rsidRPr="00B91894">
        <w:rPr>
          <w:b/>
          <w:bCs/>
        </w:rPr>
        <w:t>single</w:t>
      </w:r>
      <w:r>
        <w:t xml:space="preserve"> barring factor for Access Identity 3, or if there </w:t>
      </w:r>
      <w:r w:rsidR="00A32CB1">
        <w:t>are</w:t>
      </w:r>
      <w:r>
        <w:t xml:space="preserve"> </w:t>
      </w:r>
      <w:r w:rsidRPr="00B91894">
        <w:rPr>
          <w:b/>
          <w:bCs/>
        </w:rPr>
        <w:t>multiple</w:t>
      </w:r>
      <w:r>
        <w:t xml:space="preserve"> </w:t>
      </w:r>
      <w:r w:rsidR="00A32CB1">
        <w:t xml:space="preserve">barring factors </w:t>
      </w:r>
      <w:r>
        <w:t>for Access Identity 3</w:t>
      </w:r>
      <w:r w:rsidR="00A32CB1">
        <w:t>:</w:t>
      </w:r>
      <w:r>
        <w:t xml:space="preserve"> Our understanding is that to allow to differentiate e.g. disaster UEs </w:t>
      </w:r>
      <w:r w:rsidR="0093716F">
        <w:t xml:space="preserve">using </w:t>
      </w:r>
      <w:r>
        <w:t xml:space="preserve">emergency services from disaster UEs that </w:t>
      </w:r>
      <w:r w:rsidR="00A32CB1">
        <w:t xml:space="preserve">are </w:t>
      </w:r>
      <w:r>
        <w:t xml:space="preserve">browsing, there must be a barring factor </w:t>
      </w:r>
      <w:r w:rsidR="0093716F">
        <w:t xml:space="preserve">per </w:t>
      </w:r>
      <w:r>
        <w:t>Access Category for Access Identity 3.</w:t>
      </w:r>
    </w:p>
    <w:p w14:paraId="098535E1" w14:textId="23B62E2B" w:rsidR="00B91894" w:rsidRDefault="00B91894" w:rsidP="00B91894">
      <w:pPr>
        <w:pStyle w:val="Observation"/>
      </w:pPr>
      <w:r>
        <w:t>Solution #38 would require one barring factor per Access Category for Access Identity 3.</w:t>
      </w:r>
    </w:p>
    <w:p w14:paraId="3B8588B5" w14:textId="03E25B2E" w:rsidR="00FE067D" w:rsidRDefault="00FE067D" w:rsidP="009A19A2">
      <w:pPr>
        <w:pStyle w:val="BodyText"/>
      </w:pPr>
      <w:r>
        <w:lastRenderedPageBreak/>
        <w:t xml:space="preserve">In current specifications, barring is </w:t>
      </w:r>
      <w:r w:rsidR="00295F9F">
        <w:t xml:space="preserve">evaluated </w:t>
      </w:r>
      <w:r>
        <w:t xml:space="preserve">per Access Category, not Access Identity. Solution #38 therefore requires that </w:t>
      </w:r>
      <w:r w:rsidR="00295F9F">
        <w:t xml:space="preserve">ASN.1 is </w:t>
      </w:r>
      <w:r>
        <w:t xml:space="preserve">updated to allow </w:t>
      </w:r>
      <w:r w:rsidR="00295F9F">
        <w:t xml:space="preserve">signalling of </w:t>
      </w:r>
      <w:r w:rsidR="0025111E">
        <w:t xml:space="preserve">a separate set of </w:t>
      </w:r>
      <w:r>
        <w:t>barring factor</w:t>
      </w:r>
      <w:r w:rsidR="00295F9F">
        <w:t>s</w:t>
      </w:r>
      <w:r>
        <w:t xml:space="preserve"> for Access Identity 3. Also</w:t>
      </w:r>
      <w:r w:rsidR="004B2B52">
        <w:t>,</w:t>
      </w:r>
      <w:r>
        <w:t xml:space="preserve"> procedural text would need to be changed so that in the access barring check, the UE will </w:t>
      </w:r>
      <w:r w:rsidR="00931E37">
        <w:t xml:space="preserve">check if Access Identity 3 is indicated by NAS and then apply the </w:t>
      </w:r>
      <w:r w:rsidR="00326106">
        <w:t>barring factor</w:t>
      </w:r>
      <w:r w:rsidR="004B2B52">
        <w:t>(s)</w:t>
      </w:r>
      <w:r w:rsidR="00326106">
        <w:t xml:space="preserve"> </w:t>
      </w:r>
      <w:r w:rsidR="004B2B52">
        <w:t xml:space="preserve">specific </w:t>
      </w:r>
      <w:r w:rsidR="00326106">
        <w:t>for Access Identity 3. This somehow breaks the current principle of UAC since it adds a barring factor for an Access Identity.</w:t>
      </w:r>
    </w:p>
    <w:p w14:paraId="313ACC51" w14:textId="01EB7044" w:rsidR="0084792A" w:rsidRDefault="0084792A" w:rsidP="009A19A2">
      <w:pPr>
        <w:pStyle w:val="BodyText"/>
      </w:pPr>
      <w:r>
        <w:t xml:space="preserve">The network can make sure that disaster roaming UEs are barred more frequently than normal UEs by setting the barring factory for Access Identity #3 lower than </w:t>
      </w:r>
      <w:r w:rsidR="00F077FC">
        <w:t>the other barring factors</w:t>
      </w:r>
      <w:r>
        <w:t>.</w:t>
      </w:r>
    </w:p>
    <w:p w14:paraId="07423DA9" w14:textId="40AE6C95" w:rsidR="00FA249B" w:rsidRDefault="00FA249B" w:rsidP="00FA249B">
      <w:pPr>
        <w:pStyle w:val="Observation"/>
      </w:pPr>
      <w:r>
        <w:t xml:space="preserve">Solution #38 is </w:t>
      </w:r>
      <w:r w:rsidR="00AA1C0C">
        <w:t>feasible</w:t>
      </w:r>
      <w:r>
        <w:t xml:space="preserve"> from RAN2 point of view.</w:t>
      </w:r>
    </w:p>
    <w:p w14:paraId="11D8F7DC" w14:textId="0E7A20DD" w:rsidR="00FA249B" w:rsidRDefault="00FA249B" w:rsidP="00FA249B">
      <w:pPr>
        <w:pStyle w:val="Heading2"/>
      </w:pPr>
      <w:r>
        <w:t>2.2</w:t>
      </w:r>
      <w:r>
        <w:tab/>
      </w:r>
      <w:r w:rsidRPr="00383CA7">
        <w:t>Solution #</w:t>
      </w:r>
      <w:r>
        <w:t>40 overview and RAN2 impact</w:t>
      </w:r>
    </w:p>
    <w:p w14:paraId="7FA23828" w14:textId="6C184E9A" w:rsidR="00245775" w:rsidRDefault="0084792A" w:rsidP="009A19A2">
      <w:pPr>
        <w:pStyle w:val="BodyText"/>
      </w:pPr>
      <w:r>
        <w:t>In Solution #40</w:t>
      </w:r>
      <w:r w:rsidR="00F077FC">
        <w:t>,</w:t>
      </w:r>
      <w:r>
        <w:t xml:space="preserve"> no new Access Identity is defined, but instead a barring </w:t>
      </w:r>
      <w:r w:rsidR="00282A1E">
        <w:t xml:space="preserve">offset </w:t>
      </w:r>
      <w:r>
        <w:t>is added</w:t>
      </w:r>
      <w:r w:rsidR="00282A1E">
        <w:t xml:space="preserve"> for disaster roamers</w:t>
      </w:r>
      <w:r>
        <w:t>. Normally, the UE will consider the frequency barred if a random number is below a certain barring factor. Solution #40 describes how a UE that is doing disaster roaming will use a lower barring factor (= lower probability of access). The barring factor used for disaster roaming UEs is the normal barring factor minus an offset, meaning that the disaster roaming UEs will have less probability of access.</w:t>
      </w:r>
    </w:p>
    <w:p w14:paraId="1D28E952" w14:textId="1FF543EF" w:rsidR="00FA249B" w:rsidRDefault="00AA1C0C" w:rsidP="009A19A2">
      <w:pPr>
        <w:pStyle w:val="Observation"/>
      </w:pPr>
      <w:r>
        <w:t>Solution #40 is feasible from RAN2 point of view.</w:t>
      </w:r>
    </w:p>
    <w:p w14:paraId="2C02125F" w14:textId="287227E3" w:rsidR="00C01F33" w:rsidRPr="00CE0424" w:rsidRDefault="003C1669" w:rsidP="00CE0424">
      <w:pPr>
        <w:pStyle w:val="Heading1"/>
      </w:pPr>
      <w:r>
        <w:t>3</w:t>
      </w:r>
      <w:r>
        <w:tab/>
      </w:r>
      <w:r w:rsidR="00C01F33" w:rsidRPr="00CE0424">
        <w:t>Conclusion</w:t>
      </w:r>
    </w:p>
    <w:p w14:paraId="0974B041" w14:textId="2E900F5D" w:rsidR="00B2298F" w:rsidRDefault="00236EF0" w:rsidP="003C1669">
      <w:pPr>
        <w:pStyle w:val="BodyText"/>
      </w:pPr>
      <w:r>
        <w:t xml:space="preserve">Barring factors are common for all </w:t>
      </w:r>
      <w:r w:rsidR="000C2962">
        <w:t>A</w:t>
      </w:r>
      <w:r>
        <w:t xml:space="preserve">ccess </w:t>
      </w:r>
      <w:r w:rsidR="000C2962">
        <w:t>I</w:t>
      </w:r>
      <w:r w:rsidR="00ED0D7C">
        <w:t>dentities</w:t>
      </w:r>
      <w:r w:rsidR="00914251">
        <w:t xml:space="preserve"> in current specification</w:t>
      </w:r>
      <w:r w:rsidR="000C2962">
        <w:t xml:space="preserve">. But </w:t>
      </w:r>
      <w:r>
        <w:t xml:space="preserve">Solution #38 </w:t>
      </w:r>
      <w:r w:rsidR="00914251">
        <w:t xml:space="preserve">deviates from this since it requires barring factors per Access Identity (one set of factors for </w:t>
      </w:r>
      <w:r w:rsidR="00B2298F">
        <w:t>Access Identity 3 and one set for other Access Identities).</w:t>
      </w:r>
    </w:p>
    <w:p w14:paraId="0D1A6A09" w14:textId="626BC3C8" w:rsidR="00B2298F" w:rsidRDefault="00B2298F" w:rsidP="003C1669">
      <w:pPr>
        <w:pStyle w:val="BodyText"/>
      </w:pPr>
      <w:r>
        <w:t xml:space="preserve">Solution #40 on the other hand requires </w:t>
      </w:r>
      <w:r w:rsidR="00ED69AA">
        <w:t xml:space="preserve">signalling </w:t>
      </w:r>
      <w:r w:rsidR="000C2962">
        <w:t xml:space="preserve">the </w:t>
      </w:r>
      <w:r w:rsidR="00ED69AA">
        <w:t>offset which disaster UEs applies to the original barring factor.</w:t>
      </w:r>
    </w:p>
    <w:p w14:paraId="0323FD2C" w14:textId="796BA344" w:rsidR="002A6894" w:rsidRDefault="00F05142" w:rsidP="003C1669">
      <w:pPr>
        <w:pStyle w:val="BodyText"/>
      </w:pPr>
      <w:r>
        <w:t xml:space="preserve">Based on the above, we believe that both Solution #38 and Solution #40 are feasible from RAN2 point of view. However, signalling-wise, </w:t>
      </w:r>
      <w:r w:rsidR="009B4D14">
        <w:t>Solution #</w:t>
      </w:r>
      <w:r w:rsidR="00DB3043">
        <w:t>40</w:t>
      </w:r>
      <w:r w:rsidR="009B4D14">
        <w:t xml:space="preserve"> </w:t>
      </w:r>
      <w:r>
        <w:t xml:space="preserve">is </w:t>
      </w:r>
      <w:r w:rsidR="00DB3043">
        <w:t xml:space="preserve">somewhat </w:t>
      </w:r>
      <w:r w:rsidR="008C16C4">
        <w:t xml:space="preserve">less </w:t>
      </w:r>
      <w:r w:rsidR="009B4D14">
        <w:t xml:space="preserve">complicated </w:t>
      </w:r>
      <w:r w:rsidR="000C2962">
        <w:t xml:space="preserve">since it </w:t>
      </w:r>
      <w:r w:rsidR="008C16C4">
        <w:t xml:space="preserve">does not add a new dimension of </w:t>
      </w:r>
      <w:r w:rsidR="000C2962">
        <w:t xml:space="preserve">barring factors </w:t>
      </w:r>
      <w:r w:rsidR="008C16C4">
        <w:t xml:space="preserve">(i.e. barring factors </w:t>
      </w:r>
      <w:r w:rsidR="000C2962">
        <w:t>per Access Identity</w:t>
      </w:r>
      <w:r w:rsidR="008C16C4">
        <w:t>)</w:t>
      </w:r>
      <w:r w:rsidR="009B4D14">
        <w:t>.</w:t>
      </w:r>
    </w:p>
    <w:p w14:paraId="6D769863" w14:textId="42500CC5" w:rsidR="003C1669" w:rsidRDefault="008C16C4" w:rsidP="003C1669">
      <w:pPr>
        <w:pStyle w:val="BodyText"/>
      </w:pPr>
      <w:proofErr w:type="gramStart"/>
      <w:r>
        <w:t>Also</w:t>
      </w:r>
      <w:proofErr w:type="gramEnd"/>
      <w:r>
        <w:t xml:space="preserve"> worth noting, i</w:t>
      </w:r>
      <w:r w:rsidR="003C1669">
        <w:t xml:space="preserve">t is our understanding that only </w:t>
      </w:r>
      <w:r w:rsidR="003C1669" w:rsidRPr="003C1669">
        <w:rPr>
          <w:b/>
          <w:bCs/>
        </w:rPr>
        <w:t>one</w:t>
      </w:r>
      <w:r w:rsidR="003C1669">
        <w:t xml:space="preserve"> of these solutions are necessary to prevent signalling overload due to disaster roaming UEs.</w:t>
      </w:r>
    </w:p>
    <w:p w14:paraId="10421B07" w14:textId="296CD7C6" w:rsidR="00B14AEB" w:rsidRDefault="003C1669" w:rsidP="003C1669">
      <w:pPr>
        <w:pStyle w:val="Proposal"/>
      </w:pPr>
      <w:r>
        <w:t>Reply to CT1 that</w:t>
      </w:r>
      <w:r w:rsidR="00B14AEB">
        <w:t>:</w:t>
      </w:r>
    </w:p>
    <w:p w14:paraId="548CA051" w14:textId="2563C6DB" w:rsidR="007B7C66" w:rsidRDefault="007B7C66" w:rsidP="00584C5F">
      <w:pPr>
        <w:pStyle w:val="Proposal"/>
        <w:numPr>
          <w:ilvl w:val="0"/>
          <w:numId w:val="23"/>
        </w:numPr>
      </w:pPr>
      <w:r>
        <w:t xml:space="preserve">RAN2's understanding of Solution #38 </w:t>
      </w:r>
      <w:r w:rsidR="00D747C1">
        <w:t xml:space="preserve">is that it requires one </w:t>
      </w:r>
      <w:r w:rsidR="00A95EEA">
        <w:t>barring factor</w:t>
      </w:r>
      <w:r w:rsidR="00D747C1">
        <w:t xml:space="preserve"> </w:t>
      </w:r>
      <w:r w:rsidR="00D643F7">
        <w:t xml:space="preserve">for each </w:t>
      </w:r>
      <w:r w:rsidR="00D747C1">
        <w:t>Access Category for Access Identity 3.</w:t>
      </w:r>
    </w:p>
    <w:p w14:paraId="039941A7" w14:textId="594B6080" w:rsidR="00EB088D" w:rsidRDefault="00D25EB6" w:rsidP="00D25EB6">
      <w:pPr>
        <w:pStyle w:val="Proposal"/>
        <w:numPr>
          <w:ilvl w:val="0"/>
          <w:numId w:val="23"/>
        </w:numPr>
      </w:pPr>
      <w:r>
        <w:t xml:space="preserve">both solutions </w:t>
      </w:r>
      <w:r w:rsidR="00EB088D">
        <w:t>have RAN2 specification impact</w:t>
      </w:r>
      <w:r w:rsidR="006F3FA0">
        <w:t xml:space="preserve"> but are feasible from RAN2 point of view</w:t>
      </w:r>
    </w:p>
    <w:p w14:paraId="550FF4A3" w14:textId="7AF5F966" w:rsidR="007475FB" w:rsidRDefault="00C94D2F" w:rsidP="007475FB">
      <w:pPr>
        <w:pStyle w:val="Proposal"/>
        <w:numPr>
          <w:ilvl w:val="0"/>
          <w:numId w:val="23"/>
        </w:numPr>
      </w:pPr>
      <w:r>
        <w:t>from RAN2 specification point of view, Solution #40 is slightly less complicated than Solution #38</w:t>
      </w:r>
      <w:r w:rsidR="00406534">
        <w:t xml:space="preserve"> since #40 does not add a new dimension of barring factors </w:t>
      </w:r>
    </w:p>
    <w:p w14:paraId="285036B0" w14:textId="4E4F5184" w:rsidR="005208B2" w:rsidRDefault="005208B2" w:rsidP="005208B2">
      <w:pPr>
        <w:pStyle w:val="Proposal"/>
        <w:numPr>
          <w:ilvl w:val="0"/>
          <w:numId w:val="23"/>
        </w:numPr>
      </w:pPr>
      <w:r>
        <w:t>RAN2 assumes only one of the two solutions is needed</w:t>
      </w:r>
    </w:p>
    <w:p w14:paraId="6F648F29" w14:textId="77777777" w:rsidR="003C1669" w:rsidRDefault="003C1669" w:rsidP="003C1669">
      <w:pPr>
        <w:pStyle w:val="BodyText"/>
      </w:pPr>
    </w:p>
    <w:p w14:paraId="7FD4FADF" w14:textId="3A768FAD" w:rsidR="003C1669" w:rsidRDefault="004939C7" w:rsidP="003C1669">
      <w:pPr>
        <w:pStyle w:val="BodyText"/>
      </w:pPr>
      <w:r>
        <w:t>Draft reply LS-text:</w:t>
      </w:r>
    </w:p>
    <w:tbl>
      <w:tblPr>
        <w:tblStyle w:val="TableGrid"/>
        <w:tblW w:w="0" w:type="auto"/>
        <w:tblInd w:w="421" w:type="dxa"/>
        <w:tblLook w:val="04A0" w:firstRow="1" w:lastRow="0" w:firstColumn="1" w:lastColumn="0" w:noHBand="0" w:noVBand="1"/>
      </w:tblPr>
      <w:tblGrid>
        <w:gridCol w:w="8646"/>
      </w:tblGrid>
      <w:tr w:rsidR="003C1669" w14:paraId="2B76DA36" w14:textId="77777777" w:rsidTr="004939C7">
        <w:tc>
          <w:tcPr>
            <w:tcW w:w="8646" w:type="dxa"/>
          </w:tcPr>
          <w:p w14:paraId="28A93B45" w14:textId="77777777" w:rsidR="003C1669" w:rsidRDefault="003C1669" w:rsidP="00A65725">
            <w:pPr>
              <w:pStyle w:val="BodyText"/>
            </w:pPr>
            <w:r>
              <w:t xml:space="preserve">RAN2 would like to thank CT1 for the LS in </w:t>
            </w:r>
            <w:hyperlink r:id="rId15" w:history="1">
              <w:r w:rsidRPr="009A19A2">
                <w:rPr>
                  <w:rStyle w:val="Hyperlink"/>
                  <w:rFonts w:cs="Arial"/>
                </w:rPr>
                <w:t>C1-213527</w:t>
              </w:r>
            </w:hyperlink>
            <w:r>
              <w:t>. RAN2 has evaluated Solution #38 and Solution #40.</w:t>
            </w:r>
          </w:p>
          <w:p w14:paraId="40CC56C5" w14:textId="4093060D" w:rsidR="003C1669" w:rsidRDefault="007475FB" w:rsidP="00A65725">
            <w:pPr>
              <w:pStyle w:val="BodyText"/>
            </w:pPr>
            <w:r>
              <w:t xml:space="preserve">Both </w:t>
            </w:r>
            <w:r w:rsidR="003C1669">
              <w:t xml:space="preserve">Solution #38 </w:t>
            </w:r>
            <w:r>
              <w:t xml:space="preserve">and Solution #40 </w:t>
            </w:r>
            <w:r w:rsidR="002F49E4">
              <w:t xml:space="preserve">have RAN2 specification impact </w:t>
            </w:r>
            <w:r w:rsidR="009C62D6">
              <w:t xml:space="preserve">but </w:t>
            </w:r>
            <w:r w:rsidR="002F49E4">
              <w:t xml:space="preserve">are feasible from </w:t>
            </w:r>
            <w:r w:rsidR="00B14AEB">
              <w:t xml:space="preserve">RAN2 </w:t>
            </w:r>
            <w:r w:rsidR="002F49E4">
              <w:t>point of view</w:t>
            </w:r>
            <w:r w:rsidR="003C1669">
              <w:t>.</w:t>
            </w:r>
            <w:r w:rsidR="009C62D6">
              <w:t xml:space="preserve"> Solution #</w:t>
            </w:r>
            <w:r w:rsidR="00634D42">
              <w:t>40</w:t>
            </w:r>
            <w:r w:rsidR="009C62D6">
              <w:t xml:space="preserve"> </w:t>
            </w:r>
            <w:r w:rsidR="00634D42">
              <w:t xml:space="preserve">is </w:t>
            </w:r>
            <w:r w:rsidR="009C62D6">
              <w:t xml:space="preserve">slightly </w:t>
            </w:r>
            <w:r w:rsidR="00634D42">
              <w:t xml:space="preserve">less complicated </w:t>
            </w:r>
            <w:r w:rsidR="009C62D6">
              <w:t xml:space="preserve">since it </w:t>
            </w:r>
            <w:r w:rsidR="00406534">
              <w:t xml:space="preserve">does not add a new dimension of </w:t>
            </w:r>
            <w:r w:rsidR="009C62D6">
              <w:t>barring factors.</w:t>
            </w:r>
          </w:p>
          <w:p w14:paraId="7A29AA4A" w14:textId="5CABBEA2" w:rsidR="003C1669" w:rsidRDefault="003C1669" w:rsidP="00A65725">
            <w:pPr>
              <w:pStyle w:val="BodyText"/>
            </w:pPr>
            <w:r>
              <w:t xml:space="preserve">It is RAN2's understanding that only one of these solutions </w:t>
            </w:r>
            <w:r w:rsidR="005208B2">
              <w:t>is needed</w:t>
            </w:r>
            <w:r>
              <w:t xml:space="preserve"> to avoid overload due to disaster roaming UEs.</w:t>
            </w:r>
          </w:p>
        </w:tc>
      </w:tr>
    </w:tbl>
    <w:p w14:paraId="1578A29A" w14:textId="77777777" w:rsidR="003C1669" w:rsidRDefault="003C1669" w:rsidP="008E065E">
      <w:pPr>
        <w:pStyle w:val="BodyText"/>
      </w:pPr>
    </w:p>
    <w:p w14:paraId="3097FFE7" w14:textId="6E8B2DEB" w:rsidR="009A19A2" w:rsidRDefault="009A19A2" w:rsidP="009A19A2">
      <w:pPr>
        <w:pStyle w:val="Heading1"/>
      </w:pPr>
      <w:bookmarkStart w:id="1" w:name="_Ref174151459"/>
      <w:bookmarkStart w:id="2" w:name="_Ref189809556"/>
      <w:r>
        <w:lastRenderedPageBreak/>
        <w:t>Annex</w:t>
      </w:r>
      <w:r w:rsidR="0003224E">
        <w:t xml:space="preserve"> - Description of Solution #38 and #40</w:t>
      </w:r>
    </w:p>
    <w:p w14:paraId="2B7031FD" w14:textId="1AFA99A5" w:rsidR="009A19A2" w:rsidRPr="00F419A9" w:rsidRDefault="009A19A2" w:rsidP="009A19A2">
      <w:pPr>
        <w:rPr>
          <w:rFonts w:ascii="Arial" w:hAnsi="Arial"/>
          <w:lang w:eastAsia="zh-CN"/>
        </w:rPr>
      </w:pPr>
      <w:r w:rsidRPr="00F419A9">
        <w:rPr>
          <w:rFonts w:ascii="Arial" w:hAnsi="Arial"/>
          <w:lang w:eastAsia="zh-CN"/>
        </w:rPr>
        <w:t>Excerpts from 24.811 showing solutions #38 and #40 which are considered in CT1 for MINT.</w:t>
      </w:r>
    </w:p>
    <w:tbl>
      <w:tblPr>
        <w:tblStyle w:val="TableGrid"/>
        <w:tblW w:w="0" w:type="auto"/>
        <w:tblLook w:val="04A0" w:firstRow="1" w:lastRow="0" w:firstColumn="1" w:lastColumn="0" w:noHBand="0" w:noVBand="1"/>
      </w:tblPr>
      <w:tblGrid>
        <w:gridCol w:w="9629"/>
      </w:tblGrid>
      <w:tr w:rsidR="009A19A2" w:rsidRPr="009A19A2" w14:paraId="619EB7F7" w14:textId="77777777" w:rsidTr="009A19A2">
        <w:tc>
          <w:tcPr>
            <w:tcW w:w="9629" w:type="dxa"/>
          </w:tcPr>
          <w:p w14:paraId="210457E6" w14:textId="77777777" w:rsidR="009A19A2" w:rsidRPr="009A19A2" w:rsidRDefault="009A19A2" w:rsidP="009A19A2">
            <w:pPr>
              <w:pStyle w:val="Heading2"/>
              <w:outlineLvl w:val="1"/>
            </w:pPr>
            <w:bookmarkStart w:id="3" w:name="_Toc66462403"/>
            <w:bookmarkStart w:id="4" w:name="_Toc70619049"/>
            <w:bookmarkStart w:id="5" w:name="_Toc75782760"/>
            <w:r w:rsidRPr="009A19A2">
              <w:t>6.38</w:t>
            </w:r>
            <w:r w:rsidRPr="009A19A2">
              <w:tab/>
              <w:t>Solution #38: Prevention of signalling overload via barring factor for Access Identity 3</w:t>
            </w:r>
            <w:bookmarkEnd w:id="3"/>
            <w:bookmarkEnd w:id="4"/>
            <w:bookmarkEnd w:id="5"/>
          </w:p>
          <w:p w14:paraId="3EACCBE0" w14:textId="77777777" w:rsidR="009A19A2" w:rsidRPr="009A19A2" w:rsidRDefault="009A19A2" w:rsidP="009A19A2">
            <w:pPr>
              <w:pStyle w:val="Heading3"/>
              <w:outlineLvl w:val="2"/>
            </w:pPr>
            <w:bookmarkStart w:id="6" w:name="_Toc66462404"/>
            <w:bookmarkStart w:id="7" w:name="_Toc70619050"/>
            <w:bookmarkStart w:id="8" w:name="_Toc75782761"/>
            <w:r w:rsidRPr="009A19A2">
              <w:t>6.38.1</w:t>
            </w:r>
            <w:r w:rsidRPr="009A19A2">
              <w:tab/>
              <w:t>Description</w:t>
            </w:r>
            <w:bookmarkEnd w:id="6"/>
            <w:bookmarkEnd w:id="7"/>
            <w:bookmarkEnd w:id="8"/>
          </w:p>
          <w:p w14:paraId="0616287F" w14:textId="77777777" w:rsidR="009A19A2" w:rsidRPr="009A19A2" w:rsidRDefault="009A19A2" w:rsidP="009A19A2">
            <w:r w:rsidRPr="009A19A2">
              <w:t>Within UAC-BarringInfoSet, an NG-RAN node can include barring factor for Access Identity 3.</w:t>
            </w:r>
          </w:p>
          <w:p w14:paraId="1B1C34A1" w14:textId="77777777" w:rsidR="009A19A2" w:rsidRPr="009A19A2" w:rsidRDefault="009A19A2" w:rsidP="009A19A2">
            <w:r w:rsidRPr="009A19A2">
              <w:t xml:space="preserve">During the access barring check, if the UE NAS layer provides Access Identity 3 to the UE RRC layer together with an access category, the UE RRC layer decides whether the access attempt is allowed or not based on the value of the barring factor for Access Identity 3 associated with the access category and a random number drawn if none of the bit(s) for other access identity(ies) in </w:t>
            </w:r>
            <w:r w:rsidRPr="009A19A2">
              <w:rPr>
                <w:i/>
              </w:rPr>
              <w:t>u</w:t>
            </w:r>
            <w:r w:rsidRPr="009A19A2">
              <w:rPr>
                <w:i/>
                <w:iCs/>
              </w:rPr>
              <w:t>ac-BarringForAccessIdentity</w:t>
            </w:r>
            <w:r w:rsidRPr="009A19A2">
              <w:t xml:space="preserve"> is set to zero.</w:t>
            </w:r>
          </w:p>
          <w:p w14:paraId="241BC993" w14:textId="77777777" w:rsidR="009A19A2" w:rsidRPr="009A19A2" w:rsidRDefault="009A19A2" w:rsidP="009A19A2">
            <w:pPr>
              <w:pStyle w:val="NO"/>
            </w:pPr>
            <w:r w:rsidRPr="009A19A2">
              <w:t>NOTE:</w:t>
            </w:r>
            <w:r w:rsidRPr="009A19A2">
              <w:tab/>
              <w:t>The change in the UAC-BarringInfoSet proposed in this solution is subject to RAN2 agreement.</w:t>
            </w:r>
          </w:p>
          <w:p w14:paraId="5910D202" w14:textId="77777777" w:rsidR="009A19A2" w:rsidRPr="009A19A2" w:rsidRDefault="009A19A2" w:rsidP="009A19A2">
            <w:r w:rsidRPr="009A19A2">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4CDD51FA" w14:textId="77777777" w:rsidR="009A19A2" w:rsidRPr="009A19A2" w:rsidRDefault="009A19A2" w:rsidP="009A19A2"/>
        </w:tc>
      </w:tr>
    </w:tbl>
    <w:p w14:paraId="68F22CD2" w14:textId="2DAE6655" w:rsidR="009A19A2" w:rsidRPr="009A19A2" w:rsidRDefault="009A19A2" w:rsidP="009A19A2"/>
    <w:tbl>
      <w:tblPr>
        <w:tblStyle w:val="TableGrid"/>
        <w:tblW w:w="0" w:type="auto"/>
        <w:tblLook w:val="04A0" w:firstRow="1" w:lastRow="0" w:firstColumn="1" w:lastColumn="0" w:noHBand="0" w:noVBand="1"/>
      </w:tblPr>
      <w:tblGrid>
        <w:gridCol w:w="9629"/>
      </w:tblGrid>
      <w:tr w:rsidR="009A19A2" w14:paraId="77BE6D02" w14:textId="77777777" w:rsidTr="009A19A2">
        <w:tc>
          <w:tcPr>
            <w:tcW w:w="9629" w:type="dxa"/>
          </w:tcPr>
          <w:p w14:paraId="7676CD74" w14:textId="77777777" w:rsidR="009A19A2" w:rsidRPr="009A19A2" w:rsidRDefault="009A19A2" w:rsidP="009A19A2">
            <w:pPr>
              <w:pStyle w:val="Heading2"/>
              <w:outlineLvl w:val="1"/>
            </w:pPr>
            <w:bookmarkStart w:id="9" w:name="_Toc66462413"/>
            <w:bookmarkStart w:id="10" w:name="_Toc70619059"/>
            <w:bookmarkStart w:id="11" w:name="_Toc75782770"/>
            <w:bookmarkEnd w:id="1"/>
            <w:bookmarkEnd w:id="2"/>
            <w:r w:rsidRPr="009A19A2">
              <w:lastRenderedPageBreak/>
              <w:t>6.40</w:t>
            </w:r>
            <w:r w:rsidRPr="009A19A2">
              <w:tab/>
              <w:t>Solution #40: Enhancements to UAC barring information to prevent congestion in disaster roaming PLMN</w:t>
            </w:r>
            <w:bookmarkEnd w:id="9"/>
            <w:bookmarkEnd w:id="10"/>
            <w:bookmarkEnd w:id="11"/>
          </w:p>
          <w:p w14:paraId="46B4D43A" w14:textId="77777777" w:rsidR="009A19A2" w:rsidRPr="009A19A2" w:rsidRDefault="009A19A2" w:rsidP="009A19A2">
            <w:r w:rsidRPr="009A19A2">
              <w:rPr>
                <w:lang w:eastAsia="ko-KR"/>
              </w:rPr>
              <w:t>This solution addresses the Key Issue #7 "</w:t>
            </w:r>
            <w:r w:rsidRPr="009A19A2">
              <w:t>Prevention of signalling overload in PLMNs without Disaster Condition</w:t>
            </w:r>
            <w:r w:rsidRPr="009A19A2">
              <w:rPr>
                <w:lang w:eastAsia="ko-KR"/>
              </w:rPr>
              <w:t>".</w:t>
            </w:r>
            <w:bookmarkStart w:id="12" w:name="_Toc66462414"/>
            <w:bookmarkStart w:id="13" w:name="_Toc70619060"/>
          </w:p>
          <w:p w14:paraId="223E7CEE" w14:textId="77777777" w:rsidR="009A19A2" w:rsidRPr="009A19A2" w:rsidRDefault="009A19A2" w:rsidP="009A19A2">
            <w:pPr>
              <w:pStyle w:val="Heading3"/>
              <w:outlineLvl w:val="2"/>
            </w:pPr>
            <w:bookmarkStart w:id="14" w:name="_Toc75782771"/>
            <w:r w:rsidRPr="009A19A2">
              <w:t>6.40.1</w:t>
            </w:r>
            <w:r w:rsidRPr="009A19A2">
              <w:tab/>
              <w:t>Detailed description</w:t>
            </w:r>
            <w:bookmarkEnd w:id="12"/>
            <w:bookmarkEnd w:id="13"/>
            <w:bookmarkEnd w:id="14"/>
          </w:p>
          <w:p w14:paraId="524B715B" w14:textId="77777777" w:rsidR="009A19A2" w:rsidRPr="009A19A2" w:rsidRDefault="009A19A2" w:rsidP="009A19A2">
            <w:r w:rsidRPr="009A19A2">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14:paraId="3348810F" w14:textId="77777777" w:rsidR="009A19A2" w:rsidRPr="009A19A2" w:rsidRDefault="009A19A2" w:rsidP="009A19A2">
            <w:r w:rsidRPr="009A19A2">
              <w:t>The usage of new Access Identity 3 allows network to differentiate inbound roamers from own subscribers. But this alone would not be useful to mitigate congestion caused by a sudden inflow of inbound roamers.</w:t>
            </w:r>
          </w:p>
          <w:p w14:paraId="7F8BDD7C" w14:textId="77777777" w:rsidR="009A19A2" w:rsidRPr="009A19A2" w:rsidRDefault="009A19A2" w:rsidP="009A19A2">
            <w:r w:rsidRPr="009A19A2">
              <w:t>A new offset value is introduced to the unified access control barring information. A UE which is registered or attempting registration in a PLMN which is on the forbidden PLMN list or on the list of "forbidden tracking areas for roaming", but which is broadcasting "disaster roaming active", shall apply a uac-DisasterOffsetToBarringFactor to the uac-BarringFactor.</w:t>
            </w:r>
          </w:p>
          <w:p w14:paraId="33BCD15D" w14:textId="77777777" w:rsidR="009A19A2" w:rsidRPr="009A19A2" w:rsidRDefault="009A19A2" w:rsidP="009A19A2">
            <w:r w:rsidRPr="009A19A2">
              <w:t>The uac-DisasterOffsetToBarringFactor indicates to the disaster roaming UEs the offset value by which the BarringFactor must be reduced when evaluating the access barring condition for that access category. The uac-DisasterOffsetToBarringFactor is set per access category.</w:t>
            </w:r>
          </w:p>
          <w:p w14:paraId="6DB8A53D" w14:textId="77777777" w:rsidR="009A19A2" w:rsidRPr="009A19A2" w:rsidRDefault="009A19A2" w:rsidP="009A19A2">
            <w:r w:rsidRPr="009A19A2">
              <w:t>The uac-DisasterOffsetToBarringFactor is defined as a range of s5 till s95 in steps of 5.</w:t>
            </w:r>
          </w:p>
          <w:p w14:paraId="5FA807CD" w14:textId="77777777" w:rsidR="009A19A2" w:rsidRPr="009A19A2" w:rsidRDefault="009A19A2" w:rsidP="009A19A2">
            <w:r w:rsidRPr="009A19A2">
              <w:t>A disaster roaming UE computes the uac-BarringFactor for its access category as</w:t>
            </w:r>
          </w:p>
          <w:p w14:paraId="4C401A04" w14:textId="77777777" w:rsidR="009A19A2" w:rsidRPr="009A19A2" w:rsidRDefault="009A19A2" w:rsidP="009A19A2">
            <w:r w:rsidRPr="009A19A2">
              <w:t>uac-BarringFactor = max (p00, (uac-BarringFactor - uac-DisasterOffsetToBarringFactor))</w:t>
            </w:r>
          </w:p>
          <w:p w14:paraId="5232DD6D" w14:textId="77777777" w:rsidR="009A19A2" w:rsidRPr="009A19A2" w:rsidRDefault="009A19A2" w:rsidP="009A19A2">
            <w:pPr>
              <w:pStyle w:val="NO"/>
            </w:pPr>
            <w:r w:rsidRPr="009A19A2">
              <w:t>NOTE:</w:t>
            </w:r>
            <w:r w:rsidRPr="009A19A2">
              <w:tab/>
              <w:t>The addition of a new parameter to UAC Barring information is subject to RAN2 agreement.</w:t>
            </w:r>
            <w:bookmarkStart w:id="15" w:name="_Toc66462415"/>
            <w:bookmarkStart w:id="16" w:name="_Toc70619061"/>
          </w:p>
          <w:p w14:paraId="04656D80" w14:textId="77777777" w:rsidR="009A19A2" w:rsidRPr="009A19A2" w:rsidRDefault="009A19A2" w:rsidP="009A19A2">
            <w:pPr>
              <w:pStyle w:val="Heading3"/>
              <w:outlineLvl w:val="2"/>
            </w:pPr>
            <w:bookmarkStart w:id="17" w:name="_Toc75782772"/>
            <w:r w:rsidRPr="009A19A2">
              <w:t>6.40.2</w:t>
            </w:r>
            <w:r w:rsidRPr="009A19A2">
              <w:rPr>
                <w:rFonts w:hint="eastAsia"/>
              </w:rPr>
              <w:tab/>
            </w:r>
            <w:r w:rsidRPr="009A19A2">
              <w:t>Impacts on existing nodes and functionality</w:t>
            </w:r>
            <w:bookmarkEnd w:id="15"/>
            <w:bookmarkEnd w:id="16"/>
            <w:bookmarkEnd w:id="17"/>
          </w:p>
          <w:p w14:paraId="5AE0A8F4" w14:textId="2BF134A2" w:rsidR="009A19A2" w:rsidRDefault="009A19A2" w:rsidP="009A19A2">
            <w:r w:rsidRPr="009A19A2">
              <w:t>Unified access control: definition of a new offset for BarringFactor</w:t>
            </w:r>
          </w:p>
        </w:tc>
      </w:tr>
    </w:tbl>
    <w:p w14:paraId="2F63F158"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27DF0" w14:textId="77777777" w:rsidR="00F370BB" w:rsidRDefault="00F370BB">
      <w:r>
        <w:separator/>
      </w:r>
    </w:p>
  </w:endnote>
  <w:endnote w:type="continuationSeparator" w:id="0">
    <w:p w14:paraId="5F471584" w14:textId="77777777" w:rsidR="00F370BB" w:rsidRDefault="00F3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0D6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B25A1" w14:textId="77777777" w:rsidR="00F370BB" w:rsidRDefault="00F370BB">
      <w:r>
        <w:separator/>
      </w:r>
    </w:p>
  </w:footnote>
  <w:footnote w:type="continuationSeparator" w:id="0">
    <w:p w14:paraId="796CBE47" w14:textId="77777777" w:rsidR="00F370BB" w:rsidRDefault="00F3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CE28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2A37"/>
    <w:rsid w:val="0000564C"/>
    <w:rsid w:val="00006446"/>
    <w:rsid w:val="00006896"/>
    <w:rsid w:val="00007CDC"/>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B91"/>
    <w:rsid w:val="000B2719"/>
    <w:rsid w:val="000B3A8F"/>
    <w:rsid w:val="000B4AB9"/>
    <w:rsid w:val="000B58C3"/>
    <w:rsid w:val="000B61E9"/>
    <w:rsid w:val="000C165A"/>
    <w:rsid w:val="000C296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E03"/>
    <w:rsid w:val="001153EA"/>
    <w:rsid w:val="00115643"/>
    <w:rsid w:val="00116765"/>
    <w:rsid w:val="001219F5"/>
    <w:rsid w:val="00121A20"/>
    <w:rsid w:val="0012377F"/>
    <w:rsid w:val="00124314"/>
    <w:rsid w:val="0012537B"/>
    <w:rsid w:val="00126B4A"/>
    <w:rsid w:val="0012750F"/>
    <w:rsid w:val="00132FD0"/>
    <w:rsid w:val="001344C0"/>
    <w:rsid w:val="001346FA"/>
    <w:rsid w:val="00135252"/>
    <w:rsid w:val="00137AB5"/>
    <w:rsid w:val="00137F0B"/>
    <w:rsid w:val="00151E23"/>
    <w:rsid w:val="001526E0"/>
    <w:rsid w:val="001551B5"/>
    <w:rsid w:val="00156B38"/>
    <w:rsid w:val="001659C1"/>
    <w:rsid w:val="00173A8E"/>
    <w:rsid w:val="0017502C"/>
    <w:rsid w:val="0018143F"/>
    <w:rsid w:val="00181FF8"/>
    <w:rsid w:val="00190330"/>
    <w:rsid w:val="00190AC1"/>
    <w:rsid w:val="0019341A"/>
    <w:rsid w:val="00197DF9"/>
    <w:rsid w:val="001A1987"/>
    <w:rsid w:val="001A2564"/>
    <w:rsid w:val="001A6173"/>
    <w:rsid w:val="001A6CBA"/>
    <w:rsid w:val="001B0D97"/>
    <w:rsid w:val="001B5A5D"/>
    <w:rsid w:val="001C1CE5"/>
    <w:rsid w:val="001C2C2B"/>
    <w:rsid w:val="001C3D2A"/>
    <w:rsid w:val="001D51BA"/>
    <w:rsid w:val="001D53E7"/>
    <w:rsid w:val="001D6342"/>
    <w:rsid w:val="001D6D53"/>
    <w:rsid w:val="001D7C43"/>
    <w:rsid w:val="001E58E2"/>
    <w:rsid w:val="001E7AED"/>
    <w:rsid w:val="001F3916"/>
    <w:rsid w:val="001F54C5"/>
    <w:rsid w:val="001F662C"/>
    <w:rsid w:val="001F7074"/>
    <w:rsid w:val="00200490"/>
    <w:rsid w:val="00201F3A"/>
    <w:rsid w:val="00203F96"/>
    <w:rsid w:val="002069B2"/>
    <w:rsid w:val="00207FA3"/>
    <w:rsid w:val="00211205"/>
    <w:rsid w:val="00214DA8"/>
    <w:rsid w:val="00215423"/>
    <w:rsid w:val="002158FA"/>
    <w:rsid w:val="00220600"/>
    <w:rsid w:val="002224DB"/>
    <w:rsid w:val="00223FCB"/>
    <w:rsid w:val="002252C3"/>
    <w:rsid w:val="00225C54"/>
    <w:rsid w:val="00226D6B"/>
    <w:rsid w:val="002270E9"/>
    <w:rsid w:val="00230765"/>
    <w:rsid w:val="00230D18"/>
    <w:rsid w:val="002319E4"/>
    <w:rsid w:val="00235632"/>
    <w:rsid w:val="00235872"/>
    <w:rsid w:val="00236EF0"/>
    <w:rsid w:val="00241559"/>
    <w:rsid w:val="002435B3"/>
    <w:rsid w:val="00245775"/>
    <w:rsid w:val="002458EB"/>
    <w:rsid w:val="002500C8"/>
    <w:rsid w:val="002511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4D6F"/>
    <w:rsid w:val="00284F67"/>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B24D6"/>
    <w:rsid w:val="002C41E6"/>
    <w:rsid w:val="002D071A"/>
    <w:rsid w:val="002D34B2"/>
    <w:rsid w:val="002D3B5B"/>
    <w:rsid w:val="002D48B0"/>
    <w:rsid w:val="002D5B37"/>
    <w:rsid w:val="002D6C0D"/>
    <w:rsid w:val="002D7637"/>
    <w:rsid w:val="002E17F2"/>
    <w:rsid w:val="002E7CAE"/>
    <w:rsid w:val="002F2771"/>
    <w:rsid w:val="002F37A9"/>
    <w:rsid w:val="002F49E4"/>
    <w:rsid w:val="00301CE6"/>
    <w:rsid w:val="0030256B"/>
    <w:rsid w:val="0030501F"/>
    <w:rsid w:val="00307BA1"/>
    <w:rsid w:val="00311702"/>
    <w:rsid w:val="00311E82"/>
    <w:rsid w:val="00313FD6"/>
    <w:rsid w:val="003143BD"/>
    <w:rsid w:val="00315363"/>
    <w:rsid w:val="003203ED"/>
    <w:rsid w:val="00322C9F"/>
    <w:rsid w:val="00324D23"/>
    <w:rsid w:val="00326106"/>
    <w:rsid w:val="00331751"/>
    <w:rsid w:val="00334579"/>
    <w:rsid w:val="00335858"/>
    <w:rsid w:val="00336BDA"/>
    <w:rsid w:val="00342BD7"/>
    <w:rsid w:val="00346DB5"/>
    <w:rsid w:val="003477B1"/>
    <w:rsid w:val="00357380"/>
    <w:rsid w:val="003602D9"/>
    <w:rsid w:val="003604CE"/>
    <w:rsid w:val="00370E47"/>
    <w:rsid w:val="003742AC"/>
    <w:rsid w:val="00377CE1"/>
    <w:rsid w:val="00383CA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7806"/>
    <w:rsid w:val="003D06F3"/>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9C7"/>
    <w:rsid w:val="004964F1"/>
    <w:rsid w:val="004A16BC"/>
    <w:rsid w:val="004A2B94"/>
    <w:rsid w:val="004B2B52"/>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07867"/>
    <w:rsid w:val="005108D8"/>
    <w:rsid w:val="005116F9"/>
    <w:rsid w:val="005153A7"/>
    <w:rsid w:val="005208B2"/>
    <w:rsid w:val="005219CF"/>
    <w:rsid w:val="00534B59"/>
    <w:rsid w:val="00536759"/>
    <w:rsid w:val="00537C62"/>
    <w:rsid w:val="00546970"/>
    <w:rsid w:val="00554E19"/>
    <w:rsid w:val="0056121F"/>
    <w:rsid w:val="00565988"/>
    <w:rsid w:val="00572505"/>
    <w:rsid w:val="00582809"/>
    <w:rsid w:val="00584C5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1CB"/>
    <w:rsid w:val="0063284C"/>
    <w:rsid w:val="00634D42"/>
    <w:rsid w:val="00636398"/>
    <w:rsid w:val="006368D3"/>
    <w:rsid w:val="006377EC"/>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7B9"/>
    <w:rsid w:val="007348B1"/>
    <w:rsid w:val="007362A6"/>
    <w:rsid w:val="00736D7D"/>
    <w:rsid w:val="00740E58"/>
    <w:rsid w:val="007445A0"/>
    <w:rsid w:val="0074524B"/>
    <w:rsid w:val="007475F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1AA"/>
    <w:rsid w:val="00791415"/>
    <w:rsid w:val="007925EA"/>
    <w:rsid w:val="00793CD8"/>
    <w:rsid w:val="00795C92"/>
    <w:rsid w:val="00796231"/>
    <w:rsid w:val="007A1CB3"/>
    <w:rsid w:val="007A306F"/>
    <w:rsid w:val="007A43A6"/>
    <w:rsid w:val="007A58A6"/>
    <w:rsid w:val="007B3D2D"/>
    <w:rsid w:val="007B50AE"/>
    <w:rsid w:val="007B51DF"/>
    <w:rsid w:val="007B7C66"/>
    <w:rsid w:val="007C05DD"/>
    <w:rsid w:val="007C3D18"/>
    <w:rsid w:val="007C60BF"/>
    <w:rsid w:val="007C6A07"/>
    <w:rsid w:val="007C75A1"/>
    <w:rsid w:val="007C77A5"/>
    <w:rsid w:val="007D04E5"/>
    <w:rsid w:val="007D5901"/>
    <w:rsid w:val="007D7526"/>
    <w:rsid w:val="007E4610"/>
    <w:rsid w:val="007E4715"/>
    <w:rsid w:val="007E505B"/>
    <w:rsid w:val="007E7091"/>
    <w:rsid w:val="007F013D"/>
    <w:rsid w:val="00803FAE"/>
    <w:rsid w:val="0080605F"/>
    <w:rsid w:val="00807786"/>
    <w:rsid w:val="00811FCB"/>
    <w:rsid w:val="008158D6"/>
    <w:rsid w:val="00817196"/>
    <w:rsid w:val="008235DB"/>
    <w:rsid w:val="00824AB4"/>
    <w:rsid w:val="00825C42"/>
    <w:rsid w:val="00825D25"/>
    <w:rsid w:val="00827D6F"/>
    <w:rsid w:val="0083753B"/>
    <w:rsid w:val="008376AC"/>
    <w:rsid w:val="008444E8"/>
    <w:rsid w:val="00844E80"/>
    <w:rsid w:val="00846FE7"/>
    <w:rsid w:val="0084792A"/>
    <w:rsid w:val="00856911"/>
    <w:rsid w:val="00863969"/>
    <w:rsid w:val="008677FD"/>
    <w:rsid w:val="008706D4"/>
    <w:rsid w:val="00870F8A"/>
    <w:rsid w:val="008719A4"/>
    <w:rsid w:val="00871D23"/>
    <w:rsid w:val="00874312"/>
    <w:rsid w:val="0087437C"/>
    <w:rsid w:val="00875CD7"/>
    <w:rsid w:val="00876B4D"/>
    <w:rsid w:val="00877F18"/>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251"/>
    <w:rsid w:val="00914AD8"/>
    <w:rsid w:val="00916079"/>
    <w:rsid w:val="00917CE9"/>
    <w:rsid w:val="00920BF2"/>
    <w:rsid w:val="00922010"/>
    <w:rsid w:val="00931BD9"/>
    <w:rsid w:val="00931E37"/>
    <w:rsid w:val="009329CD"/>
    <w:rsid w:val="00934EBB"/>
    <w:rsid w:val="009368F3"/>
    <w:rsid w:val="00936CE9"/>
    <w:rsid w:val="0093716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9A2"/>
    <w:rsid w:val="009A3BB6"/>
    <w:rsid w:val="009A462D"/>
    <w:rsid w:val="009A5CBA"/>
    <w:rsid w:val="009B0EB1"/>
    <w:rsid w:val="009B1F30"/>
    <w:rsid w:val="009B3AC2"/>
    <w:rsid w:val="009B4D14"/>
    <w:rsid w:val="009B4DF4"/>
    <w:rsid w:val="009B564E"/>
    <w:rsid w:val="009B7E87"/>
    <w:rsid w:val="009C0169"/>
    <w:rsid w:val="009C403E"/>
    <w:rsid w:val="009C62D6"/>
    <w:rsid w:val="009D4FF0"/>
    <w:rsid w:val="009D5C01"/>
    <w:rsid w:val="009D703C"/>
    <w:rsid w:val="009D718F"/>
    <w:rsid w:val="009E068F"/>
    <w:rsid w:val="009E14E0"/>
    <w:rsid w:val="009E35DB"/>
    <w:rsid w:val="009E47A3"/>
    <w:rsid w:val="009F08F3"/>
    <w:rsid w:val="009F344F"/>
    <w:rsid w:val="009F7D03"/>
    <w:rsid w:val="00A031D8"/>
    <w:rsid w:val="00A048A8"/>
    <w:rsid w:val="00A04F49"/>
    <w:rsid w:val="00A13E54"/>
    <w:rsid w:val="00A1712A"/>
    <w:rsid w:val="00A17F63"/>
    <w:rsid w:val="00A2193B"/>
    <w:rsid w:val="00A2351A"/>
    <w:rsid w:val="00A264A9"/>
    <w:rsid w:val="00A26DCF"/>
    <w:rsid w:val="00A27785"/>
    <w:rsid w:val="00A30187"/>
    <w:rsid w:val="00A32CB1"/>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AEB"/>
    <w:rsid w:val="00B157F9"/>
    <w:rsid w:val="00B20256"/>
    <w:rsid w:val="00B20D09"/>
    <w:rsid w:val="00B2298F"/>
    <w:rsid w:val="00B2763F"/>
    <w:rsid w:val="00B27AAC"/>
    <w:rsid w:val="00B30929"/>
    <w:rsid w:val="00B372AA"/>
    <w:rsid w:val="00B40445"/>
    <w:rsid w:val="00B409E0"/>
    <w:rsid w:val="00B41888"/>
    <w:rsid w:val="00B45A52"/>
    <w:rsid w:val="00B46175"/>
    <w:rsid w:val="00B46E8F"/>
    <w:rsid w:val="00B548B7"/>
    <w:rsid w:val="00B664C7"/>
    <w:rsid w:val="00B739F6"/>
    <w:rsid w:val="00B81A6C"/>
    <w:rsid w:val="00B82725"/>
    <w:rsid w:val="00B85DE5"/>
    <w:rsid w:val="00B90F73"/>
    <w:rsid w:val="00B91894"/>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2AFC"/>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1F63"/>
    <w:rsid w:val="00CB7170"/>
    <w:rsid w:val="00CC040E"/>
    <w:rsid w:val="00CC111F"/>
    <w:rsid w:val="00CC2011"/>
    <w:rsid w:val="00CC3DEA"/>
    <w:rsid w:val="00CC3EA0"/>
    <w:rsid w:val="00CC7B45"/>
    <w:rsid w:val="00CD1188"/>
    <w:rsid w:val="00CD2ED1"/>
    <w:rsid w:val="00CD337B"/>
    <w:rsid w:val="00CE0424"/>
    <w:rsid w:val="00CE7561"/>
    <w:rsid w:val="00CF1354"/>
    <w:rsid w:val="00CF3875"/>
    <w:rsid w:val="00CF3B1F"/>
    <w:rsid w:val="00CF3BF6"/>
    <w:rsid w:val="00CF625B"/>
    <w:rsid w:val="00CF687E"/>
    <w:rsid w:val="00D0349B"/>
    <w:rsid w:val="00D10249"/>
    <w:rsid w:val="00D115C3"/>
    <w:rsid w:val="00D11897"/>
    <w:rsid w:val="00D13135"/>
    <w:rsid w:val="00D13E4E"/>
    <w:rsid w:val="00D239A7"/>
    <w:rsid w:val="00D23F47"/>
    <w:rsid w:val="00D25EB6"/>
    <w:rsid w:val="00D36E71"/>
    <w:rsid w:val="00D37D87"/>
    <w:rsid w:val="00D40B33"/>
    <w:rsid w:val="00D4318F"/>
    <w:rsid w:val="00D438BF"/>
    <w:rsid w:val="00D440F8"/>
    <w:rsid w:val="00D546FF"/>
    <w:rsid w:val="00D55AD5"/>
    <w:rsid w:val="00D57023"/>
    <w:rsid w:val="00D576CA"/>
    <w:rsid w:val="00D61AF5"/>
    <w:rsid w:val="00D643F7"/>
    <w:rsid w:val="00D652B5"/>
    <w:rsid w:val="00D66155"/>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7A41"/>
    <w:rsid w:val="00EB077B"/>
    <w:rsid w:val="00EB088D"/>
    <w:rsid w:val="00EB4EA2"/>
    <w:rsid w:val="00EC24D5"/>
    <w:rsid w:val="00EC27C6"/>
    <w:rsid w:val="00EC4207"/>
    <w:rsid w:val="00EC5653"/>
    <w:rsid w:val="00EC71CE"/>
    <w:rsid w:val="00ED0D7C"/>
    <w:rsid w:val="00ED1006"/>
    <w:rsid w:val="00ED69AA"/>
    <w:rsid w:val="00EF18FE"/>
    <w:rsid w:val="00EF5787"/>
    <w:rsid w:val="00EF60D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30828"/>
    <w:rsid w:val="00F313D6"/>
    <w:rsid w:val="00F370BB"/>
    <w:rsid w:val="00F40F0C"/>
    <w:rsid w:val="00F419A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3C7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49B"/>
    <w:rsid w:val="00FA2BB3"/>
    <w:rsid w:val="00FB2393"/>
    <w:rsid w:val="00FB4C80"/>
    <w:rsid w:val="00FB6A6A"/>
    <w:rsid w:val="00FC6B7E"/>
    <w:rsid w:val="00FC7429"/>
    <w:rsid w:val="00FD07F6"/>
    <w:rsid w:val="00FD1EC8"/>
    <w:rsid w:val="00FD47ED"/>
    <w:rsid w:val="00FD74DB"/>
    <w:rsid w:val="00FD7660"/>
    <w:rsid w:val="00FE0655"/>
    <w:rsid w:val="00FE067D"/>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0E776F6D-96AB-42E4-8882-615BCFC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3_Security/TSGS3_103e/Docs/S3-21225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ct/WG1_mm-cc-sm_ex-CN1/TSGC1_130e/Docs/C1-21352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3_Security/TSGS3_103e/Docs/S3-212258.zip" TargetMode="External"/><Relationship Id="rId5" Type="http://schemas.openxmlformats.org/officeDocument/2006/relationships/numbering" Target="numbering.xml"/><Relationship Id="rId15" Type="http://schemas.openxmlformats.org/officeDocument/2006/relationships/hyperlink" Target="https://www.3gpp.org/ftp/tsg_ct/WG1_mm-cc-sm_ex-CN1/TSGC1_130e/Docs/C1-213527.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1_mm-cc-sm_ex-CN1/TSGC1_130e/Docs/C1-2135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DE201C5-6056-4C26-9BF6-BA23D7109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210</TotalTime>
  <Pages>4</Pages>
  <Words>1433</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102</cp:revision>
  <cp:lastPrinted>2008-01-31T07:09:00Z</cp:lastPrinted>
  <dcterms:created xsi:type="dcterms:W3CDTF">2021-07-05T10:18:00Z</dcterms:created>
  <dcterms:modified xsi:type="dcterms:W3CDTF">2021-08-05T18:10:00Z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